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Lithium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163889969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PS11</w:t>
              </w:r>
            </w:hyperlink>
            <w:r>
              <w:rPr>
                <w:rStyle w:val="Internetverknpfung"/>
                <w:b/>
                <w:bCs/>
                <w:sz w:val="32"/>
                <w:szCs w:val="32"/>
              </w:rPr>
              <w:t>a</w:t>
            </w:r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sz w:val="24"/>
          <w:szCs w:val="24"/>
          <w:lang w:eastAsia="de-DE"/>
        </w:rPr>
        <w:t xml:space="preserve">Alkalimetalle: Lithium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chemiedidaktik.uni-wuppertal –1:02 Min</w:t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Die Lithium-Stangen sehen außen grau aus, die Schnittfläche glänzt silbrig. Erkläre den Unterschied.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Lithium ist ein Metall. Welche beiden Eigenschaften von Metallen werden im Film gezeigt?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Metalle haben noch eine dritte Eigenschaft. Nenne auch diese.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/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  <w:t xml:space="preserve">Lithium reagiert mit Wasser. Welche Eigenschaft hat das </w:t>
      </w: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  <w:t xml:space="preserve">flüssige </w:t>
      </w: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  <w:t xml:space="preserve">Reaktionsprodukt?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Woran erkennt man das im Film?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Bei der Reaktion mit Wasser sieht und hört man eine Gasentwicklung. Welches Gas entsteht?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miedidaktik.uni-wuppertal.de/index.php?id=5135&amp;L=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chemiedidaktik.uni-wuppertal.de/index.php?id=5135&amp;L=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102</Words>
  <Characters>652</Characters>
  <CharactersWithSpaces>792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2020-10-08T01:29:34Z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